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A33CFB" w:rsidP="004E717A">
      <w:pPr>
        <w:rPr>
          <w:b/>
          <w:sz w:val="26"/>
          <w:szCs w:val="26"/>
        </w:rPr>
      </w:pPr>
    </w:p>
    <w:p w:rsidR="00250E3A" w:rsidRDefault="00250E3A" w:rsidP="004E717A">
      <w:pPr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1E4A4F">
      <w:pPr>
        <w:pStyle w:val="af0"/>
      </w:pPr>
    </w:p>
    <w:p w:rsidR="008A0454" w:rsidRPr="00697DD0" w:rsidRDefault="00591930" w:rsidP="00697DD0">
      <w:pPr>
        <w:pStyle w:val="af0"/>
        <w:jc w:val="both"/>
        <w:rPr>
          <w:sz w:val="26"/>
          <w:szCs w:val="26"/>
        </w:rPr>
      </w:pPr>
      <w:r w:rsidRPr="00591930">
        <w:rPr>
          <w:sz w:val="26"/>
          <w:szCs w:val="26"/>
        </w:rPr>
        <w:t>14</w:t>
      </w:r>
      <w:r w:rsidR="00697DD0" w:rsidRPr="00591930">
        <w:rPr>
          <w:sz w:val="26"/>
          <w:szCs w:val="26"/>
        </w:rPr>
        <w:t xml:space="preserve"> </w:t>
      </w:r>
      <w:r w:rsidRPr="00591930">
        <w:rPr>
          <w:sz w:val="26"/>
          <w:szCs w:val="26"/>
        </w:rPr>
        <w:t>мая</w:t>
      </w:r>
      <w:r w:rsidR="00697DD0" w:rsidRPr="00591930">
        <w:rPr>
          <w:sz w:val="26"/>
          <w:szCs w:val="26"/>
        </w:rPr>
        <w:t xml:space="preserve"> </w:t>
      </w:r>
      <w:r w:rsidRPr="00591930">
        <w:rPr>
          <w:sz w:val="26"/>
          <w:szCs w:val="26"/>
        </w:rPr>
        <w:t>2019</w:t>
      </w:r>
      <w:r w:rsidR="004C619E" w:rsidRPr="00591930">
        <w:rPr>
          <w:sz w:val="26"/>
          <w:szCs w:val="26"/>
        </w:rPr>
        <w:t xml:space="preserve"> года</w:t>
      </w:r>
      <w:r w:rsidR="008A0454" w:rsidRPr="00591930">
        <w:rPr>
          <w:sz w:val="26"/>
          <w:szCs w:val="26"/>
        </w:rPr>
        <w:t xml:space="preserve">                 </w:t>
      </w:r>
      <w:r w:rsidR="00DE6070" w:rsidRPr="00591930">
        <w:rPr>
          <w:sz w:val="26"/>
          <w:szCs w:val="26"/>
        </w:rPr>
        <w:t xml:space="preserve"> </w:t>
      </w:r>
      <w:r w:rsidR="008A0454" w:rsidRPr="00591930">
        <w:rPr>
          <w:sz w:val="26"/>
          <w:szCs w:val="26"/>
        </w:rPr>
        <w:t xml:space="preserve">   </w:t>
      </w:r>
      <w:r w:rsidR="00DE6070" w:rsidRPr="00591930">
        <w:rPr>
          <w:sz w:val="26"/>
          <w:szCs w:val="26"/>
        </w:rPr>
        <w:t xml:space="preserve"> </w:t>
      </w:r>
      <w:r w:rsidR="004C619E" w:rsidRPr="00591930">
        <w:rPr>
          <w:sz w:val="26"/>
          <w:szCs w:val="26"/>
        </w:rPr>
        <w:t xml:space="preserve">        с. </w:t>
      </w:r>
      <w:proofErr w:type="gramStart"/>
      <w:r w:rsidR="004C619E" w:rsidRPr="00591930">
        <w:rPr>
          <w:sz w:val="26"/>
          <w:szCs w:val="26"/>
        </w:rPr>
        <w:t>Спасское</w:t>
      </w:r>
      <w:proofErr w:type="gramEnd"/>
      <w:r w:rsidR="004C619E" w:rsidRPr="00591930">
        <w:rPr>
          <w:sz w:val="26"/>
          <w:szCs w:val="26"/>
        </w:rPr>
        <w:t xml:space="preserve">            </w:t>
      </w:r>
      <w:r w:rsidR="00A40FFC" w:rsidRPr="00591930">
        <w:rPr>
          <w:sz w:val="26"/>
          <w:szCs w:val="26"/>
        </w:rPr>
        <w:t xml:space="preserve">   </w:t>
      </w:r>
      <w:r w:rsidR="004C619E" w:rsidRPr="00591930">
        <w:rPr>
          <w:sz w:val="26"/>
          <w:szCs w:val="26"/>
        </w:rPr>
        <w:t xml:space="preserve">                         </w:t>
      </w:r>
      <w:r w:rsidR="00A40FFC" w:rsidRPr="00591930">
        <w:rPr>
          <w:sz w:val="26"/>
          <w:szCs w:val="26"/>
        </w:rPr>
        <w:t xml:space="preserve">           </w:t>
      </w:r>
      <w:r w:rsidR="00697DD0" w:rsidRPr="00591930">
        <w:rPr>
          <w:sz w:val="26"/>
          <w:szCs w:val="26"/>
        </w:rPr>
        <w:t xml:space="preserve">    </w:t>
      </w:r>
      <w:r w:rsidRPr="00591930">
        <w:rPr>
          <w:sz w:val="26"/>
          <w:szCs w:val="26"/>
        </w:rPr>
        <w:t xml:space="preserve">     № 43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A33CFB" w:rsidRDefault="00B27607" w:rsidP="00DA0A77">
      <w:pPr>
        <w:pStyle w:val="af0"/>
        <w:jc w:val="center"/>
      </w:pPr>
      <w:r>
        <w:rPr>
          <w:b/>
          <w:sz w:val="26"/>
          <w:szCs w:val="26"/>
        </w:rPr>
        <w:t>О внесении изменений в Порядок</w:t>
      </w:r>
      <w:r w:rsidR="002F2BE4">
        <w:rPr>
          <w:b/>
          <w:sz w:val="26"/>
          <w:szCs w:val="26"/>
        </w:rPr>
        <w:t xml:space="preserve"> ведения реестра расходных обязательств</w:t>
      </w:r>
      <w:r w:rsidR="00DA0A77" w:rsidRPr="00BC1C38">
        <w:rPr>
          <w:b/>
          <w:sz w:val="26"/>
          <w:szCs w:val="26"/>
        </w:rPr>
        <w:t xml:space="preserve"> Спасского</w:t>
      </w:r>
      <w:r w:rsidR="00DA0A77">
        <w:rPr>
          <w:b/>
          <w:sz w:val="26"/>
          <w:szCs w:val="26"/>
        </w:rPr>
        <w:t xml:space="preserve"> сельского поселения</w:t>
      </w:r>
      <w:r w:rsidR="00591930">
        <w:rPr>
          <w:b/>
          <w:sz w:val="26"/>
          <w:szCs w:val="26"/>
        </w:rPr>
        <w:t>, утвержденный постановлением администрации Спасского сельского поселения № 12 от 27 февраля 2018 года № 12</w:t>
      </w:r>
    </w:p>
    <w:p w:rsidR="00697DD0" w:rsidRDefault="00697DD0" w:rsidP="001E4A4F">
      <w:pPr>
        <w:pStyle w:val="af0"/>
      </w:pPr>
    </w:p>
    <w:p w:rsidR="001E4A4F" w:rsidRPr="001E4A4F" w:rsidRDefault="001E4A4F" w:rsidP="001E4A4F">
      <w:pPr>
        <w:pStyle w:val="af0"/>
      </w:pPr>
    </w:p>
    <w:p w:rsidR="00AD4919" w:rsidRPr="00E02D94" w:rsidRDefault="00DA0A77" w:rsidP="00AD4919">
      <w:pPr>
        <w:pStyle w:val="af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C1C38">
        <w:rPr>
          <w:sz w:val="26"/>
          <w:szCs w:val="26"/>
        </w:rPr>
        <w:t xml:space="preserve">Руководствуясь </w:t>
      </w:r>
      <w:r w:rsidR="002F2BE4">
        <w:rPr>
          <w:sz w:val="26"/>
          <w:szCs w:val="26"/>
        </w:rPr>
        <w:t>п.</w:t>
      </w:r>
      <w:r w:rsidR="001E4A4F">
        <w:rPr>
          <w:sz w:val="26"/>
          <w:szCs w:val="26"/>
        </w:rPr>
        <w:t xml:space="preserve"> </w:t>
      </w:r>
      <w:r w:rsidR="002F2BE4">
        <w:rPr>
          <w:sz w:val="26"/>
          <w:szCs w:val="26"/>
        </w:rPr>
        <w:t>4 статьи 87 Бюджетного кодекса Российской Федерации</w:t>
      </w:r>
      <w:r w:rsidRPr="00BC1C38">
        <w:rPr>
          <w:sz w:val="26"/>
          <w:szCs w:val="26"/>
        </w:rPr>
        <w:t>,</w:t>
      </w:r>
      <w:r w:rsidR="00AD4919">
        <w:rPr>
          <w:color w:val="000000"/>
          <w:sz w:val="26"/>
          <w:szCs w:val="26"/>
        </w:rPr>
        <w:t xml:space="preserve"> Уставом</w:t>
      </w:r>
      <w:r w:rsidR="00AD4919" w:rsidRPr="00E02D94">
        <w:rPr>
          <w:color w:val="000000"/>
          <w:sz w:val="26"/>
          <w:szCs w:val="26"/>
        </w:rPr>
        <w:t xml:space="preserve"> Спасского сельского поселения, администрация Спасского сельского поселения</w:t>
      </w:r>
    </w:p>
    <w:p w:rsidR="00AD4919" w:rsidRDefault="00AD4919" w:rsidP="001E4A4F">
      <w:pPr>
        <w:pStyle w:val="af0"/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1E4A4F">
      <w:pPr>
        <w:pStyle w:val="af0"/>
      </w:pPr>
    </w:p>
    <w:p w:rsidR="00DA0A77" w:rsidRDefault="00DA0A77" w:rsidP="00DA0A77">
      <w:pPr>
        <w:spacing w:line="360" w:lineRule="auto"/>
        <w:ind w:firstLine="709"/>
        <w:jc w:val="both"/>
        <w:rPr>
          <w:sz w:val="26"/>
          <w:szCs w:val="26"/>
        </w:rPr>
      </w:pPr>
      <w:r w:rsidRPr="00BC1C38">
        <w:rPr>
          <w:sz w:val="26"/>
          <w:szCs w:val="26"/>
        </w:rPr>
        <w:t>1</w:t>
      </w:r>
      <w:r w:rsidRPr="002F2BE4">
        <w:rPr>
          <w:sz w:val="26"/>
          <w:szCs w:val="26"/>
        </w:rPr>
        <w:t>.</w:t>
      </w:r>
      <w:r w:rsidR="002F2BE4" w:rsidRPr="002F2BE4">
        <w:rPr>
          <w:color w:val="000000"/>
          <w:sz w:val="26"/>
          <w:szCs w:val="26"/>
        </w:rPr>
        <w:t xml:space="preserve"> </w:t>
      </w:r>
      <w:r w:rsidR="00B27607">
        <w:rPr>
          <w:color w:val="000000"/>
          <w:sz w:val="26"/>
          <w:szCs w:val="26"/>
        </w:rPr>
        <w:t>Внести в</w:t>
      </w:r>
      <w:r w:rsidR="002F2BE4" w:rsidRPr="00C16443">
        <w:rPr>
          <w:color w:val="000000"/>
          <w:sz w:val="26"/>
          <w:szCs w:val="26"/>
        </w:rPr>
        <w:t xml:space="preserve"> Порядок ведения реестра расходных обязательств</w:t>
      </w:r>
      <w:r w:rsidR="002F2BE4" w:rsidRPr="002F2BE4">
        <w:rPr>
          <w:color w:val="000000"/>
          <w:sz w:val="26"/>
          <w:szCs w:val="26"/>
        </w:rPr>
        <w:t xml:space="preserve"> </w:t>
      </w:r>
      <w:r w:rsidR="001E4A4F">
        <w:rPr>
          <w:color w:val="000000"/>
          <w:sz w:val="26"/>
          <w:szCs w:val="26"/>
        </w:rPr>
        <w:t>Спасского сельского поселения</w:t>
      </w:r>
      <w:r w:rsidR="00591930">
        <w:rPr>
          <w:color w:val="000000"/>
          <w:sz w:val="26"/>
          <w:szCs w:val="26"/>
        </w:rPr>
        <w:t>, утвержденный постановлением администрации Спасского сельского поселения № 12 от 27 февраля 2018 года</w:t>
      </w:r>
      <w:r w:rsidR="001E4A4F">
        <w:rPr>
          <w:color w:val="000000"/>
          <w:sz w:val="26"/>
          <w:szCs w:val="26"/>
        </w:rPr>
        <w:t xml:space="preserve"> </w:t>
      </w:r>
      <w:r w:rsidR="00B27607">
        <w:rPr>
          <w:color w:val="000000"/>
          <w:sz w:val="26"/>
          <w:szCs w:val="26"/>
        </w:rPr>
        <w:t>следующие изменения</w:t>
      </w:r>
      <w:r w:rsidR="00B27607">
        <w:rPr>
          <w:sz w:val="26"/>
          <w:szCs w:val="26"/>
        </w:rPr>
        <w:t>.</w:t>
      </w:r>
    </w:p>
    <w:p w:rsidR="00B27607" w:rsidRDefault="00591930" w:rsidP="00255BB2">
      <w:pPr>
        <w:pStyle w:val="af2"/>
        <w:numPr>
          <w:ilvl w:val="1"/>
          <w:numId w:val="19"/>
        </w:numPr>
        <w:tabs>
          <w:tab w:val="num" w:pos="0"/>
          <w:tab w:val="left" w:pos="748"/>
        </w:tabs>
        <w:suppressAutoHyphens/>
        <w:spacing w:line="360" w:lineRule="auto"/>
        <w:ind w:firstLine="748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27607">
        <w:rPr>
          <w:sz w:val="26"/>
          <w:szCs w:val="26"/>
        </w:rPr>
        <w:t>Пункт 4 изложить в новой редакции</w:t>
      </w:r>
      <w:r w:rsidR="00B27607" w:rsidRPr="00B27607">
        <w:rPr>
          <w:sz w:val="26"/>
          <w:szCs w:val="26"/>
        </w:rPr>
        <w:t>:</w:t>
      </w:r>
    </w:p>
    <w:p w:rsidR="00B27607" w:rsidRPr="008B0FBF" w:rsidRDefault="00B27607" w:rsidP="00255BB2">
      <w:pPr>
        <w:pStyle w:val="af2"/>
        <w:numPr>
          <w:ilvl w:val="1"/>
          <w:numId w:val="19"/>
        </w:numPr>
        <w:tabs>
          <w:tab w:val="num" w:pos="0"/>
          <w:tab w:val="left" w:pos="748"/>
        </w:tabs>
        <w:suppressAutoHyphens/>
        <w:spacing w:line="360" w:lineRule="auto"/>
        <w:ind w:firstLine="748"/>
        <w:rPr>
          <w:sz w:val="26"/>
          <w:szCs w:val="26"/>
        </w:rPr>
      </w:pPr>
      <w:r>
        <w:rPr>
          <w:sz w:val="26"/>
          <w:szCs w:val="26"/>
        </w:rPr>
        <w:t xml:space="preserve"> «4.</w:t>
      </w:r>
      <w:r w:rsidRPr="00B27607">
        <w:rPr>
          <w:sz w:val="26"/>
          <w:szCs w:val="26"/>
        </w:rPr>
        <w:t xml:space="preserve"> </w:t>
      </w:r>
      <w:r w:rsidRPr="008B0FBF">
        <w:rPr>
          <w:sz w:val="26"/>
          <w:szCs w:val="26"/>
        </w:rPr>
        <w:t xml:space="preserve">Субъекты бюджетного планирования: </w:t>
      </w:r>
    </w:p>
    <w:p w:rsidR="00B27607" w:rsidRPr="008B0FBF" w:rsidRDefault="00B27607" w:rsidP="00255BB2">
      <w:pPr>
        <w:pStyle w:val="af2"/>
        <w:tabs>
          <w:tab w:val="left" w:pos="1134"/>
        </w:tabs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 xml:space="preserve">          - ведут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27607" w:rsidRPr="008B0FBF" w:rsidRDefault="00B27607" w:rsidP="00255BB2">
      <w:pPr>
        <w:pStyle w:val="af2"/>
        <w:tabs>
          <w:tab w:val="left" w:pos="1134"/>
        </w:tabs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 xml:space="preserve">          - представляют реестр расходных обязательств  в </w:t>
      </w:r>
      <w:r>
        <w:rPr>
          <w:sz w:val="26"/>
          <w:szCs w:val="26"/>
        </w:rPr>
        <w:t>администрацию</w:t>
      </w:r>
      <w:proofErr w:type="gramStart"/>
      <w:r>
        <w:rPr>
          <w:sz w:val="26"/>
          <w:szCs w:val="26"/>
        </w:rPr>
        <w:t xml:space="preserve"> </w:t>
      </w:r>
      <w:r w:rsidRPr="008B0FBF">
        <w:rPr>
          <w:sz w:val="26"/>
          <w:szCs w:val="26"/>
        </w:rPr>
        <w:t>:</w:t>
      </w:r>
      <w:proofErr w:type="gramEnd"/>
    </w:p>
    <w:p w:rsidR="00B27607" w:rsidRPr="008B0FBF" w:rsidRDefault="00B27607" w:rsidP="00255BB2">
      <w:pPr>
        <w:suppressAutoHyphens/>
        <w:spacing w:line="360" w:lineRule="auto"/>
        <w:jc w:val="both"/>
        <w:rPr>
          <w:sz w:val="26"/>
          <w:szCs w:val="26"/>
        </w:rPr>
      </w:pPr>
      <w:r w:rsidRPr="008B0FBF">
        <w:rPr>
          <w:sz w:val="26"/>
          <w:szCs w:val="26"/>
        </w:rPr>
        <w:t xml:space="preserve">            уточненный реестр – не позднее 20 января текущего года;</w:t>
      </w:r>
    </w:p>
    <w:p w:rsidR="00B27607" w:rsidRPr="00591930" w:rsidRDefault="00B27607" w:rsidP="00255BB2">
      <w:pPr>
        <w:suppressAutoHyphens/>
        <w:spacing w:line="360" w:lineRule="auto"/>
        <w:jc w:val="both"/>
        <w:rPr>
          <w:sz w:val="26"/>
          <w:szCs w:val="26"/>
        </w:rPr>
      </w:pPr>
      <w:r w:rsidRPr="008B0FBF">
        <w:rPr>
          <w:sz w:val="26"/>
          <w:szCs w:val="26"/>
        </w:rPr>
        <w:t xml:space="preserve">            планового реестра – не позднее 15 мая текущего года</w:t>
      </w:r>
      <w:proofErr w:type="gramStart"/>
      <w:r w:rsidRPr="008B0FBF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591930" w:rsidRPr="00591930">
        <w:rPr>
          <w:sz w:val="26"/>
          <w:szCs w:val="26"/>
        </w:rPr>
        <w:t>;</w:t>
      </w:r>
      <w:proofErr w:type="gramEnd"/>
    </w:p>
    <w:p w:rsidR="00B27607" w:rsidRPr="00AD52E8" w:rsidRDefault="004D371E" w:rsidP="00591930">
      <w:pPr>
        <w:suppressAutoHyphens/>
        <w:spacing w:line="360" w:lineRule="auto"/>
        <w:jc w:val="both"/>
        <w:rPr>
          <w:sz w:val="26"/>
          <w:szCs w:val="26"/>
        </w:rPr>
      </w:pPr>
      <w:r w:rsidRPr="00AD52E8">
        <w:rPr>
          <w:sz w:val="26"/>
          <w:szCs w:val="26"/>
        </w:rPr>
        <w:t xml:space="preserve">          </w:t>
      </w:r>
      <w:r w:rsidR="00591930" w:rsidRPr="00591930">
        <w:rPr>
          <w:sz w:val="26"/>
          <w:szCs w:val="26"/>
        </w:rPr>
        <w:t>2)</w:t>
      </w:r>
      <w:r w:rsidR="00591930">
        <w:rPr>
          <w:sz w:val="26"/>
          <w:szCs w:val="26"/>
        </w:rPr>
        <w:t xml:space="preserve"> </w:t>
      </w:r>
      <w:r w:rsidR="00591930" w:rsidRPr="00591930">
        <w:rPr>
          <w:sz w:val="26"/>
          <w:szCs w:val="26"/>
        </w:rPr>
        <w:t>П</w:t>
      </w:r>
      <w:r w:rsidR="00591930">
        <w:rPr>
          <w:sz w:val="26"/>
          <w:szCs w:val="26"/>
        </w:rPr>
        <w:t xml:space="preserve">ункты </w:t>
      </w:r>
      <w:r w:rsidR="00AD52E8">
        <w:rPr>
          <w:sz w:val="26"/>
          <w:szCs w:val="26"/>
        </w:rPr>
        <w:t xml:space="preserve"> 5</w:t>
      </w:r>
      <w:r w:rsidR="00B03B64">
        <w:rPr>
          <w:sz w:val="26"/>
          <w:szCs w:val="26"/>
        </w:rPr>
        <w:t>-</w:t>
      </w:r>
      <w:r w:rsidR="00591930">
        <w:rPr>
          <w:sz w:val="26"/>
          <w:szCs w:val="26"/>
        </w:rPr>
        <w:t xml:space="preserve">7 заменить пунктами 5-8 </w:t>
      </w:r>
      <w:r w:rsidR="00B27607">
        <w:rPr>
          <w:sz w:val="26"/>
          <w:szCs w:val="26"/>
        </w:rPr>
        <w:t xml:space="preserve"> следующего содержания</w:t>
      </w:r>
      <w:r w:rsidR="00B03B64" w:rsidRPr="00AD52E8">
        <w:rPr>
          <w:sz w:val="26"/>
          <w:szCs w:val="26"/>
        </w:rPr>
        <w:t>:</w:t>
      </w:r>
    </w:p>
    <w:p w:rsidR="00B27607" w:rsidRPr="008B0FBF" w:rsidRDefault="00255BB2" w:rsidP="00255BB2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D52E8">
        <w:rPr>
          <w:sz w:val="26"/>
          <w:szCs w:val="26"/>
        </w:rPr>
        <w:t>5</w:t>
      </w:r>
      <w:r w:rsidR="00B27607" w:rsidRPr="008B0FBF">
        <w:rPr>
          <w:sz w:val="26"/>
          <w:szCs w:val="26"/>
        </w:rPr>
        <w:t xml:space="preserve">. Внесения изменений и дополнений в реестр осуществляется субъектом бюджетного планирования на основании муниципальных правовых актов органов местного самоуправления Спасского </w:t>
      </w:r>
      <w:r w:rsidR="00AD52E8">
        <w:rPr>
          <w:sz w:val="26"/>
          <w:szCs w:val="26"/>
        </w:rPr>
        <w:t>сельского поселения</w:t>
      </w:r>
      <w:r w:rsidR="00B27607" w:rsidRPr="008B0FBF">
        <w:rPr>
          <w:sz w:val="26"/>
          <w:szCs w:val="26"/>
        </w:rPr>
        <w:t>, заключенных договоров или соглашений (отдельных статей, пунктов, подпунктов, абзацев нормативных правовых актов, договоров или соглашений), предусматриваемых возникновение расходных обязательств, не позднее десяти дней с момента изменения.</w:t>
      </w:r>
    </w:p>
    <w:p w:rsidR="00B27607" w:rsidRPr="008B0FBF" w:rsidRDefault="00B27607" w:rsidP="00255BB2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0FBF">
        <w:rPr>
          <w:sz w:val="26"/>
          <w:szCs w:val="26"/>
        </w:rPr>
        <w:lastRenderedPageBreak/>
        <w:t xml:space="preserve">В реестре делается отметка о внесении изменений (дополнений). </w:t>
      </w:r>
    </w:p>
    <w:p w:rsidR="00B27607" w:rsidRDefault="00AD52E8" w:rsidP="00255BB2">
      <w:pPr>
        <w:suppressAutoHyphens/>
        <w:autoSpaceDE w:val="0"/>
        <w:autoSpaceDN w:val="0"/>
        <w:adjustRightInd w:val="0"/>
        <w:spacing w:line="360" w:lineRule="auto"/>
        <w:ind w:left="567" w:hanging="2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27607" w:rsidRPr="008B0FBF">
        <w:rPr>
          <w:sz w:val="26"/>
          <w:szCs w:val="26"/>
        </w:rPr>
        <w:t xml:space="preserve">.  Расходные обязательства Спасского </w:t>
      </w:r>
      <w:r w:rsidR="00B03B64">
        <w:rPr>
          <w:sz w:val="26"/>
          <w:szCs w:val="26"/>
        </w:rPr>
        <w:t>сельского поселения</w:t>
      </w:r>
      <w:r w:rsidR="00B27607" w:rsidRPr="008B0FBF">
        <w:rPr>
          <w:sz w:val="26"/>
          <w:szCs w:val="26"/>
        </w:rPr>
        <w:t xml:space="preserve"> делятся на следующие</w:t>
      </w:r>
      <w:r w:rsidR="00B27607">
        <w:rPr>
          <w:sz w:val="26"/>
          <w:szCs w:val="26"/>
        </w:rPr>
        <w:t xml:space="preserve"> </w:t>
      </w:r>
      <w:r w:rsidR="00B27607" w:rsidRPr="008B0FBF">
        <w:rPr>
          <w:sz w:val="26"/>
          <w:szCs w:val="26"/>
        </w:rPr>
        <w:t>группы:</w:t>
      </w:r>
    </w:p>
    <w:p w:rsidR="00B27607" w:rsidRDefault="00B27607" w:rsidP="00255BB2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0FBF">
        <w:rPr>
          <w:sz w:val="26"/>
          <w:szCs w:val="26"/>
        </w:rPr>
        <w:t xml:space="preserve">-   расходных обязательств, связанных с реализацией вопросов местного значения </w:t>
      </w:r>
      <w:r w:rsidR="0019480F">
        <w:rPr>
          <w:sz w:val="26"/>
          <w:szCs w:val="26"/>
        </w:rPr>
        <w:t>сельских поселений</w:t>
      </w:r>
      <w:r w:rsidRPr="008B0FBF">
        <w:rPr>
          <w:sz w:val="26"/>
          <w:szCs w:val="26"/>
        </w:rPr>
        <w:t xml:space="preserve"> и полномочий органов местного самоуправления по решению вопросов местного значения;</w:t>
      </w:r>
    </w:p>
    <w:p w:rsidR="00B27607" w:rsidRDefault="00B27607" w:rsidP="0019480F">
      <w:pPr>
        <w:suppressAutoHyphens/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 w:rsidRPr="008B0FBF">
        <w:rPr>
          <w:sz w:val="26"/>
          <w:szCs w:val="26"/>
        </w:rPr>
        <w:t xml:space="preserve">- расходных обязательств, возникающих в результате реализации органами местного самоуправления </w:t>
      </w:r>
      <w:r w:rsidR="00B03B64">
        <w:rPr>
          <w:sz w:val="26"/>
          <w:szCs w:val="26"/>
        </w:rPr>
        <w:t>сельских поселений</w:t>
      </w:r>
      <w:r w:rsidRPr="008B0FBF">
        <w:rPr>
          <w:sz w:val="26"/>
          <w:szCs w:val="26"/>
        </w:rPr>
        <w:t xml:space="preserve"> делегированных полномочий за счет субвенций и иных межбюджетных трансфертов, переданных с другого уровня бюджетной системы;</w:t>
      </w:r>
    </w:p>
    <w:p w:rsidR="0019480F" w:rsidRDefault="0019480F" w:rsidP="0019480F">
      <w:pPr>
        <w:suppressAutoHyphens/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 w:rsidRPr="008B0FBF">
        <w:rPr>
          <w:sz w:val="26"/>
          <w:szCs w:val="26"/>
        </w:rPr>
        <w:t>- расходных обязательств, возникающих в результате принятия муниципальных правовых актов органов местного самоуправления, предусматривающих предоставление межбюджетных тран</w:t>
      </w:r>
      <w:r>
        <w:rPr>
          <w:sz w:val="26"/>
          <w:szCs w:val="26"/>
        </w:rPr>
        <w:t>сфертов бюджетам других уровней</w:t>
      </w:r>
      <w:r w:rsidRPr="008B0FBF">
        <w:rPr>
          <w:sz w:val="26"/>
          <w:szCs w:val="26"/>
        </w:rPr>
        <w:t>;</w:t>
      </w:r>
    </w:p>
    <w:p w:rsidR="00B27607" w:rsidRDefault="00B27607" w:rsidP="00255BB2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0FBF">
        <w:rPr>
          <w:sz w:val="26"/>
          <w:szCs w:val="26"/>
        </w:rPr>
        <w:t xml:space="preserve"> -   расходных обязательств, возникающих в результате решения органами местного самоуправления </w:t>
      </w:r>
      <w:r w:rsidR="00B03B64">
        <w:rPr>
          <w:sz w:val="26"/>
          <w:szCs w:val="26"/>
        </w:rPr>
        <w:t>сельских поселений</w:t>
      </w:r>
      <w:r w:rsidRPr="008B0FBF">
        <w:rPr>
          <w:sz w:val="26"/>
          <w:szCs w:val="26"/>
        </w:rPr>
        <w:t xml:space="preserve"> вопросов, не отнесенных к вопросам местного значения, в соответствии с </w:t>
      </w:r>
      <w:r w:rsidR="0019480F">
        <w:rPr>
          <w:sz w:val="26"/>
          <w:szCs w:val="26"/>
        </w:rPr>
        <w:t xml:space="preserve">  </w:t>
      </w:r>
      <w:r w:rsidRPr="008B0FBF">
        <w:rPr>
          <w:sz w:val="26"/>
          <w:szCs w:val="26"/>
        </w:rPr>
        <w:t xml:space="preserve">Федеральным законом </w:t>
      </w:r>
      <w:r w:rsidR="0019480F">
        <w:rPr>
          <w:sz w:val="26"/>
          <w:szCs w:val="26"/>
        </w:rPr>
        <w:t xml:space="preserve"> </w:t>
      </w:r>
      <w:r w:rsidRPr="008B0FBF">
        <w:rPr>
          <w:sz w:val="26"/>
          <w:szCs w:val="26"/>
        </w:rPr>
        <w:t>от 06.10.2003</w:t>
      </w:r>
      <w:r w:rsidR="001948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B0FBF">
        <w:rPr>
          <w:sz w:val="26"/>
          <w:szCs w:val="26"/>
        </w:rPr>
        <w:t>№ 131- ФЗ «Об</w:t>
      </w:r>
      <w:r w:rsidR="0019480F">
        <w:rPr>
          <w:sz w:val="26"/>
          <w:szCs w:val="26"/>
        </w:rPr>
        <w:t xml:space="preserve"> </w:t>
      </w:r>
      <w:r w:rsidRPr="008B0FBF">
        <w:rPr>
          <w:sz w:val="26"/>
          <w:szCs w:val="26"/>
        </w:rPr>
        <w:t xml:space="preserve"> общих принципах организации местного самоуправления в Российской Федерации».</w:t>
      </w:r>
    </w:p>
    <w:p w:rsidR="00B27607" w:rsidRPr="008B0FBF" w:rsidRDefault="00AD52E8" w:rsidP="00255BB2">
      <w:pPr>
        <w:pStyle w:val="ConsNormal"/>
        <w:widowControl/>
        <w:tabs>
          <w:tab w:val="left" w:pos="1122"/>
        </w:tabs>
        <w:suppressAutoHyphens/>
        <w:spacing w:line="360" w:lineRule="auto"/>
        <w:ind w:left="561" w:righ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B27607" w:rsidRPr="008B0FBF">
        <w:rPr>
          <w:rFonts w:ascii="Times New Roman" w:hAnsi="Times New Roman" w:cs="Times New Roman"/>
          <w:sz w:val="26"/>
          <w:szCs w:val="26"/>
          <w:lang w:eastAsia="ru-RU"/>
        </w:rPr>
        <w:t xml:space="preserve">.   </w:t>
      </w:r>
      <w:r w:rsidR="00B27607" w:rsidRPr="008B0FBF">
        <w:rPr>
          <w:rFonts w:ascii="Times New Roman" w:hAnsi="Times New Roman" w:cs="Times New Roman"/>
          <w:sz w:val="26"/>
          <w:szCs w:val="26"/>
        </w:rPr>
        <w:t xml:space="preserve">В </w:t>
      </w:r>
      <w:r w:rsidR="00B27607" w:rsidRPr="008B0FBF">
        <w:rPr>
          <w:rFonts w:ascii="Times New Roman" w:hAnsi="Times New Roman" w:cs="Times New Roman"/>
          <w:sz w:val="26"/>
          <w:szCs w:val="26"/>
          <w:lang w:eastAsia="ru-RU"/>
        </w:rPr>
        <w:t>структуру реестра включаются:</w:t>
      </w:r>
    </w:p>
    <w:p w:rsidR="00B27607" w:rsidRPr="008B0FBF" w:rsidRDefault="00B27607" w:rsidP="00255BB2">
      <w:pPr>
        <w:pStyle w:val="af2"/>
        <w:tabs>
          <w:tab w:val="left" w:pos="1134"/>
        </w:tabs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 xml:space="preserve">- код и наименование главного распорядителя средств бюджета Спасского </w:t>
      </w:r>
      <w:r w:rsidR="00B03B64">
        <w:rPr>
          <w:sz w:val="26"/>
          <w:szCs w:val="26"/>
        </w:rPr>
        <w:t>сельского поселения</w:t>
      </w:r>
      <w:r w:rsidRPr="008B0FBF">
        <w:rPr>
          <w:sz w:val="26"/>
          <w:szCs w:val="26"/>
        </w:rPr>
        <w:t xml:space="preserve">; </w:t>
      </w:r>
    </w:p>
    <w:p w:rsidR="00B27607" w:rsidRPr="008B0FBF" w:rsidRDefault="00B27607" w:rsidP="00255BB2">
      <w:pPr>
        <w:pStyle w:val="af2"/>
        <w:tabs>
          <w:tab w:val="left" w:pos="1134"/>
        </w:tabs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 xml:space="preserve">- наименование полномочия, расходного обязательства Спасского </w:t>
      </w:r>
      <w:r w:rsidR="00B03B64">
        <w:rPr>
          <w:sz w:val="26"/>
          <w:szCs w:val="26"/>
        </w:rPr>
        <w:t>сельского поселения</w:t>
      </w:r>
      <w:r w:rsidRPr="008B0FBF">
        <w:rPr>
          <w:sz w:val="26"/>
          <w:szCs w:val="26"/>
        </w:rPr>
        <w:t xml:space="preserve"> или государственного полномочия Российской Федерации, осуществляемого органом местного самоуправления Спасского </w:t>
      </w:r>
      <w:r w:rsidR="00B03B64">
        <w:rPr>
          <w:sz w:val="26"/>
          <w:szCs w:val="26"/>
        </w:rPr>
        <w:t>сельского поселения</w:t>
      </w:r>
      <w:r w:rsidRPr="008B0FBF">
        <w:rPr>
          <w:sz w:val="26"/>
          <w:szCs w:val="26"/>
        </w:rPr>
        <w:t xml:space="preserve"> (делегированного полномочия);</w:t>
      </w:r>
    </w:p>
    <w:p w:rsidR="00B27607" w:rsidRPr="008B0FBF" w:rsidRDefault="00B27607" w:rsidP="00255BB2">
      <w:pPr>
        <w:pStyle w:val="af2"/>
        <w:tabs>
          <w:tab w:val="left" w:pos="1134"/>
        </w:tabs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 xml:space="preserve">- наименование и реквизиты муниципального правового акта, договора, </w:t>
      </w:r>
      <w:r w:rsidRPr="008B0FBF">
        <w:rPr>
          <w:sz w:val="26"/>
          <w:szCs w:val="26"/>
        </w:rPr>
        <w:br/>
        <w:t>соглашения;</w:t>
      </w:r>
    </w:p>
    <w:p w:rsidR="00B27607" w:rsidRPr="008B0FBF" w:rsidRDefault="00B27607" w:rsidP="00255BB2">
      <w:pPr>
        <w:pStyle w:val="af2"/>
        <w:tabs>
          <w:tab w:val="left" w:pos="1134"/>
        </w:tabs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>- статья, пункт, подпункт, абзац муниципального правового акта, договора, соглашения;</w:t>
      </w:r>
    </w:p>
    <w:p w:rsidR="00B27607" w:rsidRPr="008B0FBF" w:rsidRDefault="00B27607" w:rsidP="00255BB2">
      <w:pPr>
        <w:pStyle w:val="af2"/>
        <w:tabs>
          <w:tab w:val="left" w:pos="1134"/>
        </w:tabs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>- дата вступления в силу муниципального правового акта, договора, соглашения;</w:t>
      </w:r>
    </w:p>
    <w:p w:rsidR="00B27607" w:rsidRPr="008B0FBF" w:rsidRDefault="00B27607" w:rsidP="00255BB2">
      <w:pPr>
        <w:pStyle w:val="af2"/>
        <w:tabs>
          <w:tab w:val="left" w:pos="1134"/>
        </w:tabs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>- срок  действия муниципального правового акта, договора, соглашения;</w:t>
      </w:r>
    </w:p>
    <w:p w:rsidR="00B27607" w:rsidRPr="008B0FBF" w:rsidRDefault="0045026A" w:rsidP="00255BB2">
      <w:pPr>
        <w:pStyle w:val="af2"/>
        <w:tabs>
          <w:tab w:val="left" w:pos="1134"/>
        </w:tabs>
        <w:suppressAutoHyphens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07" w:rsidRPr="008B0FBF">
        <w:rPr>
          <w:sz w:val="26"/>
          <w:szCs w:val="26"/>
        </w:rPr>
        <w:t>коды бюджетной классификации (по разделам, подразделам</w:t>
      </w:r>
      <w:proofErr w:type="gramStart"/>
      <w:r w:rsidR="00B27607" w:rsidRPr="008B0FBF">
        <w:rPr>
          <w:sz w:val="26"/>
          <w:szCs w:val="26"/>
        </w:rPr>
        <w:t xml:space="preserve">,) </w:t>
      </w:r>
      <w:proofErr w:type="gramEnd"/>
      <w:r w:rsidR="00B27607" w:rsidRPr="008B0FBF">
        <w:rPr>
          <w:sz w:val="26"/>
          <w:szCs w:val="26"/>
        </w:rPr>
        <w:t>по которым предусматриваются ассигнования на исполнение расходного обязательства;</w:t>
      </w:r>
    </w:p>
    <w:p w:rsidR="00B27607" w:rsidRPr="008B0FBF" w:rsidRDefault="00B27607" w:rsidP="00255BB2">
      <w:pPr>
        <w:pStyle w:val="af2"/>
        <w:tabs>
          <w:tab w:val="left" w:pos="1134"/>
        </w:tabs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>- объем средств на исполнение расходного обязательства:</w:t>
      </w:r>
    </w:p>
    <w:p w:rsidR="00B27607" w:rsidRPr="008B0FBF" w:rsidRDefault="00B27607" w:rsidP="00255BB2">
      <w:pPr>
        <w:pStyle w:val="af2"/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>отчетный финансовый год (запланировано, фактически),</w:t>
      </w:r>
    </w:p>
    <w:p w:rsidR="00B27607" w:rsidRPr="008B0FBF" w:rsidRDefault="00B27607" w:rsidP="00255BB2">
      <w:pPr>
        <w:pStyle w:val="af2"/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>текущий финансовый год (план),</w:t>
      </w:r>
    </w:p>
    <w:p w:rsidR="00B27607" w:rsidRPr="008B0FBF" w:rsidRDefault="00B27607" w:rsidP="00255BB2">
      <w:pPr>
        <w:pStyle w:val="af2"/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t>очередной финансовый год (прогноз),</w:t>
      </w:r>
    </w:p>
    <w:p w:rsidR="00B27607" w:rsidRPr="008B0FBF" w:rsidRDefault="00B27607" w:rsidP="00255BB2">
      <w:pPr>
        <w:pStyle w:val="af2"/>
        <w:suppressAutoHyphens/>
        <w:spacing w:line="360" w:lineRule="auto"/>
        <w:ind w:firstLine="0"/>
        <w:rPr>
          <w:sz w:val="26"/>
          <w:szCs w:val="26"/>
        </w:rPr>
      </w:pPr>
      <w:r w:rsidRPr="008B0FBF">
        <w:rPr>
          <w:sz w:val="26"/>
          <w:szCs w:val="26"/>
        </w:rPr>
        <w:lastRenderedPageBreak/>
        <w:t>первый год планового периода (прогноз),</w:t>
      </w:r>
    </w:p>
    <w:p w:rsidR="00B03B64" w:rsidRPr="004E717A" w:rsidRDefault="00B27607" w:rsidP="00255BB2">
      <w:pPr>
        <w:suppressAutoHyphens/>
        <w:spacing w:line="360" w:lineRule="auto"/>
        <w:jc w:val="both"/>
        <w:rPr>
          <w:sz w:val="26"/>
          <w:szCs w:val="26"/>
        </w:rPr>
      </w:pPr>
      <w:r w:rsidRPr="008B0FBF">
        <w:rPr>
          <w:sz w:val="26"/>
          <w:szCs w:val="26"/>
        </w:rPr>
        <w:t>второй год планового периода (прогноз)</w:t>
      </w:r>
    </w:p>
    <w:p w:rsidR="00B03B64" w:rsidRPr="008B0FBF" w:rsidRDefault="00AD52E8" w:rsidP="00B03B64">
      <w:pPr>
        <w:tabs>
          <w:tab w:val="num" w:pos="0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03B64" w:rsidRPr="008B0FBF">
        <w:rPr>
          <w:sz w:val="26"/>
          <w:szCs w:val="26"/>
        </w:rPr>
        <w:t>. Реестр расходных обязательств (фрагмент) составляется по форме согласно приложению к настоящему Порядку</w:t>
      </w:r>
      <w:proofErr w:type="gramStart"/>
      <w:r w:rsidR="00B03B64" w:rsidRPr="008B0FBF">
        <w:rPr>
          <w:sz w:val="26"/>
          <w:szCs w:val="26"/>
        </w:rPr>
        <w:t>.</w:t>
      </w:r>
      <w:r w:rsidR="00B03B64">
        <w:rPr>
          <w:sz w:val="26"/>
          <w:szCs w:val="26"/>
        </w:rPr>
        <w:t>»</w:t>
      </w:r>
      <w:r w:rsidR="00903AEB">
        <w:rPr>
          <w:sz w:val="26"/>
          <w:szCs w:val="26"/>
        </w:rPr>
        <w:t>.</w:t>
      </w:r>
      <w:proofErr w:type="gramEnd"/>
    </w:p>
    <w:p w:rsidR="0009661E" w:rsidRPr="003B1085" w:rsidRDefault="00B03B64" w:rsidP="00B03B64">
      <w:pPr>
        <w:suppressAutoHyphens/>
        <w:spacing w:line="360" w:lineRule="auto"/>
        <w:jc w:val="both"/>
        <w:rPr>
          <w:color w:val="000000"/>
          <w:sz w:val="26"/>
          <w:szCs w:val="26"/>
        </w:rPr>
      </w:pPr>
      <w:r w:rsidRPr="008B0FBF">
        <w:rPr>
          <w:sz w:val="26"/>
          <w:szCs w:val="26"/>
        </w:rPr>
        <w:t xml:space="preserve">    </w:t>
      </w:r>
      <w:r w:rsidR="00255BB2">
        <w:rPr>
          <w:color w:val="000000"/>
          <w:sz w:val="26"/>
          <w:szCs w:val="26"/>
        </w:rPr>
        <w:t>2</w:t>
      </w:r>
      <w:r w:rsidR="0009661E">
        <w:rPr>
          <w:color w:val="000000"/>
          <w:sz w:val="26"/>
          <w:szCs w:val="26"/>
        </w:rPr>
        <w:t>.</w:t>
      </w:r>
      <w:r w:rsidRPr="00B03B64">
        <w:rPr>
          <w:color w:val="000000"/>
          <w:sz w:val="26"/>
          <w:szCs w:val="26"/>
        </w:rPr>
        <w:t xml:space="preserve">  </w:t>
      </w:r>
      <w:r w:rsidR="0009661E">
        <w:rPr>
          <w:color w:val="000000"/>
          <w:sz w:val="26"/>
          <w:szCs w:val="26"/>
        </w:rPr>
        <w:t>Настоящее постановление подлежит официальному опубликованию</w:t>
      </w:r>
      <w:r>
        <w:rPr>
          <w:color w:val="000000"/>
          <w:sz w:val="26"/>
          <w:szCs w:val="26"/>
        </w:rPr>
        <w:t>.</w:t>
      </w:r>
      <w:r w:rsidR="0009661E">
        <w:rPr>
          <w:color w:val="000000"/>
          <w:sz w:val="26"/>
          <w:szCs w:val="26"/>
        </w:rPr>
        <w:t xml:space="preserve"> </w:t>
      </w:r>
    </w:p>
    <w:p w:rsidR="00A40FFC" w:rsidRPr="003B1085" w:rsidRDefault="00B03B64" w:rsidP="00B03B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B03B64">
        <w:rPr>
          <w:color w:val="000000"/>
          <w:sz w:val="26"/>
          <w:szCs w:val="26"/>
        </w:rPr>
        <w:t xml:space="preserve">    </w:t>
      </w:r>
      <w:r w:rsidR="00255BB2">
        <w:rPr>
          <w:color w:val="000000"/>
          <w:sz w:val="26"/>
          <w:szCs w:val="26"/>
        </w:rPr>
        <w:t>3</w:t>
      </w:r>
      <w:r w:rsidR="00A40FFC" w:rsidRPr="003B1085">
        <w:rPr>
          <w:color w:val="000000"/>
          <w:sz w:val="26"/>
          <w:szCs w:val="26"/>
        </w:rPr>
        <w:t>.</w:t>
      </w:r>
      <w:r w:rsidR="00E447CA">
        <w:rPr>
          <w:color w:val="000000"/>
          <w:sz w:val="26"/>
          <w:szCs w:val="26"/>
        </w:rPr>
        <w:t xml:space="preserve"> </w:t>
      </w:r>
      <w:proofErr w:type="gramStart"/>
      <w:r w:rsidR="00A40FFC" w:rsidRPr="003B1085">
        <w:rPr>
          <w:color w:val="000000"/>
          <w:sz w:val="26"/>
          <w:szCs w:val="26"/>
        </w:rPr>
        <w:t>Контроль за</w:t>
      </w:r>
      <w:proofErr w:type="gramEnd"/>
      <w:r w:rsidR="00A40FFC" w:rsidRPr="003B1085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A40FFC">
        <w:rPr>
          <w:color w:val="000000"/>
          <w:sz w:val="26"/>
          <w:szCs w:val="26"/>
        </w:rPr>
        <w:t>оставляю за собой.</w:t>
      </w:r>
    </w:p>
    <w:p w:rsidR="00A40FFC" w:rsidRDefault="00A40FFC" w:rsidP="00A40FF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C6621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:rsidR="00AD4919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 w:rsidR="009C6621">
        <w:rPr>
          <w:bCs/>
          <w:color w:val="000000"/>
          <w:sz w:val="26"/>
          <w:szCs w:val="26"/>
        </w:rPr>
        <w:t>А.В.</w:t>
      </w:r>
      <w:r w:rsidR="00697DD0">
        <w:rPr>
          <w:bCs/>
          <w:color w:val="000000"/>
          <w:sz w:val="26"/>
          <w:szCs w:val="26"/>
        </w:rPr>
        <w:t xml:space="preserve"> </w:t>
      </w:r>
      <w:proofErr w:type="spellStart"/>
      <w:r w:rsidR="009C6621">
        <w:rPr>
          <w:bCs/>
          <w:color w:val="000000"/>
          <w:sz w:val="26"/>
          <w:szCs w:val="26"/>
        </w:rPr>
        <w:t>Деркач</w:t>
      </w:r>
      <w:proofErr w:type="spellEnd"/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19480F" w:rsidRDefault="0019480F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</w:p>
    <w:p w:rsidR="00A624E9" w:rsidRDefault="00A624E9" w:rsidP="00A624E9">
      <w:pPr>
        <w:rPr>
          <w:sz w:val="26"/>
          <w:szCs w:val="26"/>
        </w:rPr>
        <w:sectPr w:rsidR="00A624E9" w:rsidSect="00DE6070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A624E9" w:rsidRPr="008B0FBF" w:rsidRDefault="00A624E9" w:rsidP="00A624E9">
      <w:pPr>
        <w:suppressAutoHyphens/>
        <w:ind w:left="10206"/>
        <w:rPr>
          <w:sz w:val="26"/>
          <w:szCs w:val="26"/>
        </w:rPr>
      </w:pPr>
      <w:r w:rsidRPr="008B0FBF">
        <w:rPr>
          <w:sz w:val="26"/>
          <w:szCs w:val="26"/>
        </w:rPr>
        <w:lastRenderedPageBreak/>
        <w:t>Приложение</w:t>
      </w:r>
    </w:p>
    <w:p w:rsidR="00A624E9" w:rsidRPr="008B0FBF" w:rsidRDefault="00A624E9" w:rsidP="00A624E9">
      <w:pPr>
        <w:suppressAutoHyphens/>
        <w:ind w:left="10206"/>
        <w:rPr>
          <w:sz w:val="26"/>
          <w:szCs w:val="26"/>
        </w:rPr>
      </w:pPr>
      <w:r w:rsidRPr="008B0FBF">
        <w:rPr>
          <w:sz w:val="26"/>
          <w:szCs w:val="26"/>
        </w:rPr>
        <w:t xml:space="preserve">к Порядку о ведении реестра расходных обязательств </w:t>
      </w:r>
    </w:p>
    <w:p w:rsidR="00A624E9" w:rsidRPr="008B0FBF" w:rsidRDefault="00A624E9" w:rsidP="00A624E9">
      <w:pPr>
        <w:suppressAutoHyphens/>
        <w:ind w:left="10206"/>
        <w:rPr>
          <w:sz w:val="26"/>
          <w:szCs w:val="26"/>
        </w:rPr>
      </w:pPr>
      <w:r w:rsidRPr="008B0FBF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8B0FBF">
        <w:rPr>
          <w:sz w:val="26"/>
          <w:szCs w:val="26"/>
        </w:rPr>
        <w:t xml:space="preserve">, </w:t>
      </w:r>
      <w:proofErr w:type="gramStart"/>
      <w:r w:rsidRPr="008B0FBF">
        <w:rPr>
          <w:sz w:val="26"/>
          <w:szCs w:val="26"/>
        </w:rPr>
        <w:t>утвержденному</w:t>
      </w:r>
      <w:proofErr w:type="gramEnd"/>
      <w:r w:rsidRPr="008B0FBF">
        <w:rPr>
          <w:sz w:val="26"/>
          <w:szCs w:val="26"/>
        </w:rPr>
        <w:t xml:space="preserve"> постановлением администрации Спасского </w:t>
      </w:r>
      <w:r>
        <w:rPr>
          <w:sz w:val="26"/>
          <w:szCs w:val="26"/>
        </w:rPr>
        <w:t>сельского поселения</w:t>
      </w:r>
    </w:p>
    <w:p w:rsidR="00A624E9" w:rsidRPr="008B0FBF" w:rsidRDefault="00A624E9" w:rsidP="00A624E9">
      <w:pPr>
        <w:suppressAutoHyphens/>
        <w:ind w:left="10206"/>
        <w:rPr>
          <w:sz w:val="26"/>
          <w:szCs w:val="26"/>
        </w:rPr>
      </w:pPr>
      <w:r>
        <w:rPr>
          <w:sz w:val="26"/>
          <w:szCs w:val="26"/>
        </w:rPr>
        <w:t>о</w:t>
      </w:r>
      <w:r w:rsidRPr="008B0FBF">
        <w:rPr>
          <w:sz w:val="26"/>
          <w:szCs w:val="26"/>
        </w:rPr>
        <w:t>т</w:t>
      </w:r>
      <w:r>
        <w:rPr>
          <w:sz w:val="26"/>
          <w:szCs w:val="26"/>
        </w:rPr>
        <w:t xml:space="preserve"> 14 мая 2018 года </w:t>
      </w:r>
      <w:r w:rsidRPr="008B0FBF">
        <w:rPr>
          <w:sz w:val="26"/>
          <w:szCs w:val="26"/>
        </w:rPr>
        <w:t>№</w:t>
      </w:r>
      <w:r>
        <w:rPr>
          <w:sz w:val="26"/>
          <w:szCs w:val="26"/>
        </w:rPr>
        <w:t xml:space="preserve"> 43</w:t>
      </w:r>
    </w:p>
    <w:p w:rsidR="00A624E9" w:rsidRPr="008B0FBF" w:rsidRDefault="00A624E9" w:rsidP="00A624E9">
      <w:pPr>
        <w:suppressAutoHyphens/>
        <w:ind w:left="10206"/>
        <w:rPr>
          <w:sz w:val="26"/>
          <w:szCs w:val="26"/>
        </w:rPr>
      </w:pPr>
    </w:p>
    <w:p w:rsidR="00A624E9" w:rsidRPr="008B0FBF" w:rsidRDefault="00A624E9" w:rsidP="00A624E9">
      <w:pPr>
        <w:suppressAutoHyphens/>
        <w:rPr>
          <w:sz w:val="26"/>
          <w:szCs w:val="26"/>
        </w:rPr>
      </w:pPr>
    </w:p>
    <w:p w:rsidR="00A624E9" w:rsidRPr="0045026A" w:rsidRDefault="00A624E9" w:rsidP="00A624E9">
      <w:pPr>
        <w:pStyle w:val="2"/>
        <w:suppressAutoHyphens/>
        <w:rPr>
          <w:color w:val="auto"/>
        </w:rPr>
      </w:pPr>
      <w:r w:rsidRPr="0045026A">
        <w:rPr>
          <w:color w:val="auto"/>
        </w:rPr>
        <w:t>Реестр расходных обязательств субъекта бюджетного планирования</w:t>
      </w:r>
    </w:p>
    <w:p w:rsidR="00A624E9" w:rsidRPr="0045026A" w:rsidRDefault="00A624E9" w:rsidP="00A624E9">
      <w:pPr>
        <w:suppressAutoHyphens/>
        <w:rPr>
          <w:sz w:val="26"/>
          <w:szCs w:val="26"/>
        </w:rPr>
      </w:pPr>
    </w:p>
    <w:p w:rsidR="00A624E9" w:rsidRPr="008B0FBF" w:rsidRDefault="00A624E9" w:rsidP="00A624E9">
      <w:pPr>
        <w:suppressAutoHyphens/>
        <w:rPr>
          <w:sz w:val="26"/>
          <w:szCs w:val="26"/>
        </w:rPr>
      </w:pPr>
      <w:r w:rsidRPr="008B0FBF">
        <w:rPr>
          <w:sz w:val="26"/>
          <w:szCs w:val="26"/>
        </w:rPr>
        <w:t>Код и наименование субъекта бюджетного планирования_____________________________________________________________</w:t>
      </w:r>
    </w:p>
    <w:p w:rsidR="002F2BE4" w:rsidRDefault="002F2BE4" w:rsidP="00A624E9">
      <w:pPr>
        <w:rPr>
          <w:sz w:val="26"/>
          <w:szCs w:val="26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843"/>
        <w:gridCol w:w="1559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A624E9" w:rsidRPr="00EF6B6D" w:rsidTr="00FE20F1">
        <w:trPr>
          <w:cantSplit/>
          <w:trHeight w:val="345"/>
        </w:trPr>
        <w:tc>
          <w:tcPr>
            <w:tcW w:w="1951" w:type="dxa"/>
            <w:gridSpan w:val="2"/>
            <w:vMerge w:val="restart"/>
          </w:tcPr>
          <w:p w:rsidR="00A624E9" w:rsidRPr="00EF6B6D" w:rsidRDefault="00A624E9" w:rsidP="0045026A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 xml:space="preserve">Код и наименование распорядителя средств </w:t>
            </w:r>
            <w:r w:rsidR="0045026A">
              <w:rPr>
                <w:sz w:val="22"/>
                <w:szCs w:val="22"/>
              </w:rPr>
              <w:t xml:space="preserve">бюджета поселения </w:t>
            </w:r>
            <w:r w:rsidRPr="00EF6B6D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 w:val="restart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1559" w:type="dxa"/>
            <w:vMerge w:val="restart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Наименование и реквизиты  муниципального правового акта, договора, соглашения</w:t>
            </w:r>
          </w:p>
        </w:tc>
        <w:tc>
          <w:tcPr>
            <w:tcW w:w="805" w:type="dxa"/>
            <w:vMerge w:val="restart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Статья, пункт, подпункт, абзац муниципального правового акта, договора, соглашения</w:t>
            </w:r>
          </w:p>
        </w:tc>
        <w:tc>
          <w:tcPr>
            <w:tcW w:w="805" w:type="dxa"/>
            <w:vMerge w:val="restart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Дата вступления в силу муниципального правового акта, договора, соглашения</w:t>
            </w:r>
          </w:p>
        </w:tc>
        <w:tc>
          <w:tcPr>
            <w:tcW w:w="805" w:type="dxa"/>
            <w:vMerge w:val="restart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Срок действия муниципального правового акта, договора, соглашения</w:t>
            </w:r>
          </w:p>
        </w:tc>
        <w:tc>
          <w:tcPr>
            <w:tcW w:w="805" w:type="dxa"/>
            <w:vMerge w:val="restart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Код раздела функциональной классификации</w:t>
            </w:r>
          </w:p>
        </w:tc>
        <w:tc>
          <w:tcPr>
            <w:tcW w:w="805" w:type="dxa"/>
            <w:vMerge w:val="restart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Код подраздела функциональной классификации</w:t>
            </w:r>
          </w:p>
        </w:tc>
        <w:tc>
          <w:tcPr>
            <w:tcW w:w="4830" w:type="dxa"/>
            <w:gridSpan w:val="6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Объем средств на исполнение расходного обязательства (тыс. руб.)</w:t>
            </w:r>
          </w:p>
        </w:tc>
        <w:tc>
          <w:tcPr>
            <w:tcW w:w="805" w:type="dxa"/>
            <w:vMerge w:val="restart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Примечание</w:t>
            </w:r>
          </w:p>
        </w:tc>
      </w:tr>
      <w:tr w:rsidR="00A624E9" w:rsidRPr="00EF6B6D" w:rsidTr="00FE20F1">
        <w:trPr>
          <w:cantSplit/>
          <w:trHeight w:val="432"/>
        </w:trPr>
        <w:tc>
          <w:tcPr>
            <w:tcW w:w="1951" w:type="dxa"/>
            <w:gridSpan w:val="2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Отчетный год</w:t>
            </w:r>
          </w:p>
        </w:tc>
        <w:tc>
          <w:tcPr>
            <w:tcW w:w="805" w:type="dxa"/>
            <w:vMerge w:val="restart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 xml:space="preserve">текущий год </w:t>
            </w:r>
          </w:p>
        </w:tc>
        <w:tc>
          <w:tcPr>
            <w:tcW w:w="805" w:type="dxa"/>
            <w:vMerge w:val="restart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очередной  финансовый год</w:t>
            </w:r>
          </w:p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запланировано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624E9" w:rsidRPr="00EF6B6D" w:rsidTr="00FE20F1">
        <w:trPr>
          <w:cantSplit/>
        </w:trPr>
        <w:tc>
          <w:tcPr>
            <w:tcW w:w="1951" w:type="dxa"/>
            <w:gridSpan w:val="2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запланировано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фактически</w:t>
            </w: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финансовый год +1</w:t>
            </w:r>
          </w:p>
        </w:tc>
        <w:tc>
          <w:tcPr>
            <w:tcW w:w="805" w:type="dxa"/>
            <w:shd w:val="clear" w:color="auto" w:fill="auto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финансовый год +2</w:t>
            </w:r>
          </w:p>
        </w:tc>
        <w:tc>
          <w:tcPr>
            <w:tcW w:w="805" w:type="dxa"/>
            <w:vMerge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624E9" w:rsidRPr="00EF6B6D" w:rsidTr="00FE20F1">
        <w:tc>
          <w:tcPr>
            <w:tcW w:w="67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5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6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7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8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9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14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15</w:t>
            </w: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>16</w:t>
            </w:r>
          </w:p>
        </w:tc>
      </w:tr>
      <w:tr w:rsidR="00A624E9" w:rsidRPr="00EF6B6D" w:rsidTr="00FE20F1">
        <w:tc>
          <w:tcPr>
            <w:tcW w:w="67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24E9" w:rsidRPr="00EF6B6D" w:rsidRDefault="00A624E9" w:rsidP="00FE20F1">
            <w:pPr>
              <w:suppressAutoHyphens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 xml:space="preserve">1. Расходные обязательства, связанные с </w:t>
            </w:r>
            <w:r w:rsidRPr="00EF6B6D">
              <w:rPr>
                <w:sz w:val="22"/>
                <w:szCs w:val="22"/>
              </w:rPr>
              <w:lastRenderedPageBreak/>
              <w:t xml:space="preserve">реализацией вопросов местного значения </w:t>
            </w:r>
            <w:r>
              <w:rPr>
                <w:sz w:val="22"/>
                <w:szCs w:val="22"/>
              </w:rPr>
              <w:t>сельских поселений</w:t>
            </w:r>
            <w:r w:rsidRPr="00EF6B6D">
              <w:rPr>
                <w:sz w:val="22"/>
                <w:szCs w:val="22"/>
              </w:rPr>
              <w:t xml:space="preserve"> и полномочий органов местного самоуправления по решению вопросов местного значения</w:t>
            </w:r>
          </w:p>
          <w:p w:rsidR="00A624E9" w:rsidRPr="00EF6B6D" w:rsidRDefault="00A624E9" w:rsidP="00FE20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624E9" w:rsidRPr="00EF6B6D" w:rsidTr="00FE20F1">
        <w:tc>
          <w:tcPr>
            <w:tcW w:w="67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24E9" w:rsidRPr="00EF6B6D" w:rsidRDefault="00A624E9" w:rsidP="00FE20F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6B6D">
              <w:rPr>
                <w:sz w:val="22"/>
                <w:szCs w:val="22"/>
              </w:rPr>
              <w:t xml:space="preserve">. Расходные обязательства, возникающие в результате реализации органами местного самоуправления </w:t>
            </w:r>
            <w:r>
              <w:rPr>
                <w:sz w:val="22"/>
                <w:szCs w:val="22"/>
              </w:rPr>
              <w:t>сельских поселений</w:t>
            </w:r>
            <w:r w:rsidRPr="00EF6B6D">
              <w:rPr>
                <w:sz w:val="22"/>
                <w:szCs w:val="22"/>
              </w:rPr>
              <w:t xml:space="preserve"> делегированных полномочий за счет субвенций и иных межбюджетных трансфертов, переданных с другого уровня бюджетной системы </w:t>
            </w:r>
          </w:p>
        </w:tc>
        <w:tc>
          <w:tcPr>
            <w:tcW w:w="1559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624E9" w:rsidRPr="00EF6B6D" w:rsidTr="00FE20F1">
        <w:tc>
          <w:tcPr>
            <w:tcW w:w="67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24E9" w:rsidRPr="00EF6B6D" w:rsidRDefault="00A624E9" w:rsidP="00FE20F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6B6D">
              <w:rPr>
                <w:sz w:val="22"/>
                <w:szCs w:val="22"/>
              </w:rPr>
              <w:t xml:space="preserve">. Расходные обязательства, возникающие в результате </w:t>
            </w:r>
            <w:r w:rsidRPr="00EF6B6D">
              <w:rPr>
                <w:sz w:val="22"/>
                <w:szCs w:val="22"/>
              </w:rPr>
              <w:lastRenderedPageBreak/>
              <w:t>принятия муниципальных правовых актов органов местного самоуправления, предусматривающих предоставление межбюджетных транс</w:t>
            </w:r>
            <w:r>
              <w:rPr>
                <w:sz w:val="22"/>
                <w:szCs w:val="22"/>
              </w:rPr>
              <w:t>фертов бюджетам других уровней</w:t>
            </w:r>
          </w:p>
          <w:p w:rsidR="00A624E9" w:rsidRPr="00EF6B6D" w:rsidRDefault="00A624E9" w:rsidP="00FE20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624E9" w:rsidRPr="00EF6B6D" w:rsidTr="00FE20F1">
        <w:tc>
          <w:tcPr>
            <w:tcW w:w="67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24E9" w:rsidRPr="00EF6B6D" w:rsidRDefault="00A624E9" w:rsidP="00FE20F1">
            <w:pPr>
              <w:suppressAutoHyphens/>
              <w:rPr>
                <w:sz w:val="22"/>
                <w:szCs w:val="22"/>
              </w:rPr>
            </w:pPr>
            <w:r w:rsidRPr="00EF6B6D">
              <w:rPr>
                <w:sz w:val="22"/>
                <w:szCs w:val="22"/>
              </w:rPr>
              <w:t xml:space="preserve">4. Расходные обязательства, возникающие в результате решения органами местного самоуправления </w:t>
            </w:r>
            <w:r>
              <w:rPr>
                <w:sz w:val="22"/>
                <w:szCs w:val="22"/>
              </w:rPr>
              <w:t>сельских поселений</w:t>
            </w:r>
            <w:r w:rsidRPr="00EF6B6D">
              <w:rPr>
                <w:sz w:val="22"/>
                <w:szCs w:val="22"/>
              </w:rPr>
              <w:t xml:space="preserve"> вопросов, не отнесенных к вопросам местного значения, в соответствии со статьей 15.1 Федерального закона от 06.10.2003 №131-ФЗ «Об общих принципах организации местного </w:t>
            </w:r>
            <w:r w:rsidRPr="00EF6B6D">
              <w:rPr>
                <w:sz w:val="22"/>
                <w:szCs w:val="22"/>
              </w:rPr>
              <w:lastRenderedPageBreak/>
              <w:t>самоуправления в Российской Федерации».</w:t>
            </w:r>
          </w:p>
        </w:tc>
        <w:tc>
          <w:tcPr>
            <w:tcW w:w="1559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624E9" w:rsidRPr="00EF6B6D" w:rsidTr="00FE20F1">
        <w:tc>
          <w:tcPr>
            <w:tcW w:w="1951" w:type="dxa"/>
            <w:gridSpan w:val="2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  <w:r w:rsidRPr="00EF6B6D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624E9" w:rsidRPr="00EF6B6D" w:rsidRDefault="00A624E9" w:rsidP="00FE20F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7E7529" w:rsidRPr="008B0FBF" w:rsidRDefault="007E7529" w:rsidP="007E7529">
      <w:pPr>
        <w:suppressAutoHyphens/>
        <w:rPr>
          <w:sz w:val="26"/>
          <w:szCs w:val="26"/>
        </w:rPr>
      </w:pPr>
      <w:r w:rsidRPr="008B0FBF">
        <w:rPr>
          <w:sz w:val="26"/>
          <w:szCs w:val="26"/>
        </w:rPr>
        <w:t>*     Код соответствует коду ведомства</w:t>
      </w:r>
    </w:p>
    <w:p w:rsidR="007E7529" w:rsidRPr="008B0FBF" w:rsidRDefault="007E7529" w:rsidP="007E7529">
      <w:pPr>
        <w:suppressAutoHyphens/>
        <w:rPr>
          <w:sz w:val="26"/>
          <w:szCs w:val="26"/>
        </w:rPr>
      </w:pPr>
    </w:p>
    <w:p w:rsidR="007E7529" w:rsidRPr="008B0FBF" w:rsidRDefault="007E7529" w:rsidP="007E7529">
      <w:pPr>
        <w:suppressAutoHyphens/>
        <w:rPr>
          <w:sz w:val="26"/>
          <w:szCs w:val="26"/>
        </w:rPr>
      </w:pPr>
    </w:p>
    <w:p w:rsidR="007E7529" w:rsidRPr="008B0FBF" w:rsidRDefault="007E7529" w:rsidP="007E7529">
      <w:pPr>
        <w:suppressAutoHyphens/>
        <w:rPr>
          <w:sz w:val="26"/>
          <w:szCs w:val="26"/>
        </w:rPr>
      </w:pPr>
    </w:p>
    <w:p w:rsidR="007E7529" w:rsidRPr="008B0FBF" w:rsidRDefault="007E7529" w:rsidP="007E7529">
      <w:pPr>
        <w:suppressAutoHyphens/>
        <w:rPr>
          <w:sz w:val="26"/>
          <w:szCs w:val="26"/>
        </w:rPr>
      </w:pPr>
    </w:p>
    <w:p w:rsidR="007E7529" w:rsidRPr="008B0FBF" w:rsidRDefault="007E7529" w:rsidP="007E7529">
      <w:pPr>
        <w:suppressAutoHyphens/>
        <w:rPr>
          <w:sz w:val="26"/>
          <w:szCs w:val="26"/>
        </w:rPr>
      </w:pPr>
    </w:p>
    <w:p w:rsidR="007E7529" w:rsidRPr="008B0FBF" w:rsidRDefault="007E7529" w:rsidP="007E7529">
      <w:pPr>
        <w:suppressAutoHyphens/>
        <w:rPr>
          <w:sz w:val="26"/>
          <w:szCs w:val="26"/>
        </w:rPr>
      </w:pPr>
      <w:r w:rsidRPr="008B0FBF">
        <w:rPr>
          <w:sz w:val="26"/>
          <w:szCs w:val="26"/>
        </w:rPr>
        <w:t>Руководитель______________________________________</w:t>
      </w:r>
    </w:p>
    <w:p w:rsidR="007E7529" w:rsidRDefault="007E7529" w:rsidP="007E7529">
      <w:pPr>
        <w:suppressAutoHyphens/>
        <w:ind w:left="1985"/>
        <w:rPr>
          <w:sz w:val="26"/>
          <w:szCs w:val="26"/>
        </w:rPr>
      </w:pPr>
      <w:r w:rsidRPr="008B0FBF">
        <w:rPr>
          <w:sz w:val="26"/>
          <w:szCs w:val="26"/>
        </w:rPr>
        <w:t>(личная подпись)              (инициалы, фамилия)</w:t>
      </w:r>
    </w:p>
    <w:p w:rsidR="007E7529" w:rsidRDefault="007E7529" w:rsidP="007E7529">
      <w:pPr>
        <w:suppressAutoHyphens/>
        <w:ind w:left="1985"/>
        <w:rPr>
          <w:sz w:val="26"/>
          <w:szCs w:val="26"/>
        </w:rPr>
      </w:pPr>
    </w:p>
    <w:p w:rsidR="007E7529" w:rsidRDefault="007E7529" w:rsidP="007E7529">
      <w:pPr>
        <w:suppressAutoHyphens/>
        <w:ind w:left="1985"/>
        <w:rPr>
          <w:sz w:val="26"/>
          <w:szCs w:val="26"/>
        </w:rPr>
      </w:pPr>
    </w:p>
    <w:p w:rsidR="007E7529" w:rsidRDefault="007E7529" w:rsidP="007E7529">
      <w:pPr>
        <w:suppressAutoHyphens/>
        <w:ind w:left="1985"/>
        <w:rPr>
          <w:sz w:val="26"/>
          <w:szCs w:val="26"/>
        </w:rPr>
      </w:pPr>
    </w:p>
    <w:p w:rsidR="007E7529" w:rsidRDefault="007E7529" w:rsidP="007E752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Спасского сельского поселения     </w:t>
      </w:r>
    </w:p>
    <w:p w:rsidR="007E7529" w:rsidRDefault="007E7529" w:rsidP="007E752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E7529" w:rsidRDefault="007E7529" w:rsidP="007E7529">
      <w:pPr>
        <w:suppressAutoHyphens/>
        <w:rPr>
          <w:sz w:val="26"/>
          <w:szCs w:val="26"/>
        </w:rPr>
      </w:pPr>
    </w:p>
    <w:p w:rsidR="007E7529" w:rsidRPr="008B0FBF" w:rsidRDefault="007E7529" w:rsidP="007E7529">
      <w:pPr>
        <w:suppressAutoHyphens/>
        <w:rPr>
          <w:sz w:val="26"/>
          <w:szCs w:val="26"/>
        </w:rPr>
      </w:pPr>
      <w:r w:rsidRPr="008B0FBF">
        <w:rPr>
          <w:sz w:val="26"/>
          <w:szCs w:val="26"/>
        </w:rPr>
        <w:t>______________________________________</w:t>
      </w:r>
    </w:p>
    <w:p w:rsidR="007E7529" w:rsidRDefault="007E7529" w:rsidP="007E7529">
      <w:pPr>
        <w:suppressAutoHyphens/>
        <w:ind w:left="1985"/>
        <w:rPr>
          <w:sz w:val="26"/>
          <w:szCs w:val="26"/>
        </w:rPr>
      </w:pPr>
      <w:r w:rsidRPr="008B0FBF">
        <w:rPr>
          <w:sz w:val="26"/>
          <w:szCs w:val="26"/>
        </w:rPr>
        <w:t>(личная подпись)              (инициалы, фамилия)</w:t>
      </w:r>
    </w:p>
    <w:p w:rsidR="007E7529" w:rsidRPr="008B0FBF" w:rsidRDefault="007E7529" w:rsidP="007E7529">
      <w:pPr>
        <w:suppressAutoHyphens/>
        <w:rPr>
          <w:sz w:val="26"/>
          <w:szCs w:val="26"/>
        </w:rPr>
      </w:pPr>
    </w:p>
    <w:p w:rsidR="00A624E9" w:rsidRPr="00CF3A48" w:rsidRDefault="00A624E9" w:rsidP="00A624E9">
      <w:pPr>
        <w:rPr>
          <w:sz w:val="26"/>
          <w:szCs w:val="26"/>
        </w:rPr>
      </w:pPr>
    </w:p>
    <w:sectPr w:rsidR="00A624E9" w:rsidRPr="00CF3A48" w:rsidSect="00A624E9"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70F80"/>
    <w:multiLevelType w:val="hybridMultilevel"/>
    <w:tmpl w:val="1048E2F4"/>
    <w:lvl w:ilvl="0" w:tplc="29AE4E2C">
      <w:start w:val="1"/>
      <w:numFmt w:val="decimal"/>
      <w:lvlText w:val="%1."/>
      <w:lvlJc w:val="left"/>
      <w:pPr>
        <w:tabs>
          <w:tab w:val="num" w:pos="1446"/>
        </w:tabs>
        <w:ind w:left="1446" w:hanging="885"/>
      </w:pPr>
      <w:rPr>
        <w:rFonts w:hint="default"/>
      </w:rPr>
    </w:lvl>
    <w:lvl w:ilvl="1" w:tplc="4126C61E">
      <w:numFmt w:val="none"/>
      <w:lvlText w:val=""/>
      <w:lvlJc w:val="left"/>
      <w:pPr>
        <w:tabs>
          <w:tab w:val="num" w:pos="360"/>
        </w:tabs>
      </w:pPr>
    </w:lvl>
    <w:lvl w:ilvl="2" w:tplc="1B501724">
      <w:numFmt w:val="none"/>
      <w:lvlText w:val=""/>
      <w:lvlJc w:val="left"/>
      <w:pPr>
        <w:tabs>
          <w:tab w:val="num" w:pos="360"/>
        </w:tabs>
      </w:pPr>
    </w:lvl>
    <w:lvl w:ilvl="3" w:tplc="2AF6AC00">
      <w:numFmt w:val="none"/>
      <w:lvlText w:val=""/>
      <w:lvlJc w:val="left"/>
      <w:pPr>
        <w:tabs>
          <w:tab w:val="num" w:pos="360"/>
        </w:tabs>
      </w:pPr>
    </w:lvl>
    <w:lvl w:ilvl="4" w:tplc="22A20D36">
      <w:numFmt w:val="none"/>
      <w:lvlText w:val=""/>
      <w:lvlJc w:val="left"/>
      <w:pPr>
        <w:tabs>
          <w:tab w:val="num" w:pos="360"/>
        </w:tabs>
      </w:pPr>
    </w:lvl>
    <w:lvl w:ilvl="5" w:tplc="2F6E1E04">
      <w:numFmt w:val="none"/>
      <w:lvlText w:val=""/>
      <w:lvlJc w:val="left"/>
      <w:pPr>
        <w:tabs>
          <w:tab w:val="num" w:pos="360"/>
        </w:tabs>
      </w:pPr>
    </w:lvl>
    <w:lvl w:ilvl="6" w:tplc="E1AC3B0E">
      <w:numFmt w:val="none"/>
      <w:lvlText w:val=""/>
      <w:lvlJc w:val="left"/>
      <w:pPr>
        <w:tabs>
          <w:tab w:val="num" w:pos="360"/>
        </w:tabs>
      </w:pPr>
    </w:lvl>
    <w:lvl w:ilvl="7" w:tplc="01AEEB62">
      <w:numFmt w:val="none"/>
      <w:lvlText w:val=""/>
      <w:lvlJc w:val="left"/>
      <w:pPr>
        <w:tabs>
          <w:tab w:val="num" w:pos="360"/>
        </w:tabs>
      </w:pPr>
    </w:lvl>
    <w:lvl w:ilvl="8" w:tplc="C600882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12165"/>
    <w:rsid w:val="0003572E"/>
    <w:rsid w:val="000569DD"/>
    <w:rsid w:val="00063D63"/>
    <w:rsid w:val="000843FA"/>
    <w:rsid w:val="00086AD4"/>
    <w:rsid w:val="0009661E"/>
    <w:rsid w:val="000A2C69"/>
    <w:rsid w:val="000B00F9"/>
    <w:rsid w:val="000B5AF9"/>
    <w:rsid w:val="000B6733"/>
    <w:rsid w:val="000E0087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A23"/>
    <w:rsid w:val="00174C96"/>
    <w:rsid w:val="00182EC2"/>
    <w:rsid w:val="001836E5"/>
    <w:rsid w:val="00186490"/>
    <w:rsid w:val="0019480F"/>
    <w:rsid w:val="001C17E5"/>
    <w:rsid w:val="001C2B21"/>
    <w:rsid w:val="001D084A"/>
    <w:rsid w:val="001D4E25"/>
    <w:rsid w:val="001E4A4F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50E3A"/>
    <w:rsid w:val="00255BB2"/>
    <w:rsid w:val="00256CB6"/>
    <w:rsid w:val="0027486C"/>
    <w:rsid w:val="00285578"/>
    <w:rsid w:val="00287FBB"/>
    <w:rsid w:val="0029032B"/>
    <w:rsid w:val="002A1544"/>
    <w:rsid w:val="002A158C"/>
    <w:rsid w:val="002B12B5"/>
    <w:rsid w:val="002B4F9B"/>
    <w:rsid w:val="002F18CD"/>
    <w:rsid w:val="002F2BE4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65A7D"/>
    <w:rsid w:val="003712FB"/>
    <w:rsid w:val="00374E4C"/>
    <w:rsid w:val="003A0EF7"/>
    <w:rsid w:val="003A3905"/>
    <w:rsid w:val="003B02A5"/>
    <w:rsid w:val="003B4484"/>
    <w:rsid w:val="003B6C88"/>
    <w:rsid w:val="003D27F4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5026A"/>
    <w:rsid w:val="004628F9"/>
    <w:rsid w:val="00472660"/>
    <w:rsid w:val="004B356E"/>
    <w:rsid w:val="004C4C2A"/>
    <w:rsid w:val="004C5B92"/>
    <w:rsid w:val="004C619E"/>
    <w:rsid w:val="004C77AF"/>
    <w:rsid w:val="004D371E"/>
    <w:rsid w:val="004D3D7D"/>
    <w:rsid w:val="004D4FD1"/>
    <w:rsid w:val="004E39F2"/>
    <w:rsid w:val="004E717A"/>
    <w:rsid w:val="004F6780"/>
    <w:rsid w:val="0050075A"/>
    <w:rsid w:val="00502186"/>
    <w:rsid w:val="00513C4B"/>
    <w:rsid w:val="005163E0"/>
    <w:rsid w:val="0052142A"/>
    <w:rsid w:val="00591930"/>
    <w:rsid w:val="00592B21"/>
    <w:rsid w:val="0059311E"/>
    <w:rsid w:val="005A1872"/>
    <w:rsid w:val="005B1CAE"/>
    <w:rsid w:val="005B3619"/>
    <w:rsid w:val="005C3359"/>
    <w:rsid w:val="005C3A4F"/>
    <w:rsid w:val="005C3DCE"/>
    <w:rsid w:val="005D08A1"/>
    <w:rsid w:val="005E0836"/>
    <w:rsid w:val="005E78D8"/>
    <w:rsid w:val="005F1E27"/>
    <w:rsid w:val="005F2E16"/>
    <w:rsid w:val="005F3D5A"/>
    <w:rsid w:val="005F782C"/>
    <w:rsid w:val="00605772"/>
    <w:rsid w:val="00621B61"/>
    <w:rsid w:val="00621D60"/>
    <w:rsid w:val="00643BA7"/>
    <w:rsid w:val="00644A15"/>
    <w:rsid w:val="006556F4"/>
    <w:rsid w:val="0067464A"/>
    <w:rsid w:val="006753F6"/>
    <w:rsid w:val="00676739"/>
    <w:rsid w:val="006830FE"/>
    <w:rsid w:val="006852E9"/>
    <w:rsid w:val="00697DD0"/>
    <w:rsid w:val="006B31BA"/>
    <w:rsid w:val="006B4EA3"/>
    <w:rsid w:val="006C4914"/>
    <w:rsid w:val="006D038C"/>
    <w:rsid w:val="006D11A6"/>
    <w:rsid w:val="006D50CC"/>
    <w:rsid w:val="006F1750"/>
    <w:rsid w:val="007001CB"/>
    <w:rsid w:val="00710774"/>
    <w:rsid w:val="00731C56"/>
    <w:rsid w:val="0073221D"/>
    <w:rsid w:val="007366F6"/>
    <w:rsid w:val="00743D42"/>
    <w:rsid w:val="00752DD9"/>
    <w:rsid w:val="00760574"/>
    <w:rsid w:val="0076519E"/>
    <w:rsid w:val="0078111D"/>
    <w:rsid w:val="00790C3C"/>
    <w:rsid w:val="00791372"/>
    <w:rsid w:val="00792F08"/>
    <w:rsid w:val="0079374D"/>
    <w:rsid w:val="007A3715"/>
    <w:rsid w:val="007B017B"/>
    <w:rsid w:val="007D3F17"/>
    <w:rsid w:val="007D6B2E"/>
    <w:rsid w:val="007E7529"/>
    <w:rsid w:val="007F55B2"/>
    <w:rsid w:val="007F6816"/>
    <w:rsid w:val="0080173E"/>
    <w:rsid w:val="008219B2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D0ABA"/>
    <w:rsid w:val="008D392F"/>
    <w:rsid w:val="008E39B7"/>
    <w:rsid w:val="008E5EA5"/>
    <w:rsid w:val="008F3B85"/>
    <w:rsid w:val="008F7387"/>
    <w:rsid w:val="00903AEB"/>
    <w:rsid w:val="00911948"/>
    <w:rsid w:val="0091730A"/>
    <w:rsid w:val="00934A57"/>
    <w:rsid w:val="009372FC"/>
    <w:rsid w:val="0094422C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C6621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53CAD"/>
    <w:rsid w:val="00A572FF"/>
    <w:rsid w:val="00A61129"/>
    <w:rsid w:val="00A624E9"/>
    <w:rsid w:val="00A6258B"/>
    <w:rsid w:val="00A73FBE"/>
    <w:rsid w:val="00A877C7"/>
    <w:rsid w:val="00AA7178"/>
    <w:rsid w:val="00AB19D9"/>
    <w:rsid w:val="00AD4919"/>
    <w:rsid w:val="00AD52E8"/>
    <w:rsid w:val="00B01102"/>
    <w:rsid w:val="00B02D99"/>
    <w:rsid w:val="00B03B64"/>
    <w:rsid w:val="00B14692"/>
    <w:rsid w:val="00B21B5E"/>
    <w:rsid w:val="00B24087"/>
    <w:rsid w:val="00B27607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A65F6"/>
    <w:rsid w:val="00BF78AF"/>
    <w:rsid w:val="00C0312D"/>
    <w:rsid w:val="00C21E7B"/>
    <w:rsid w:val="00C2674A"/>
    <w:rsid w:val="00C327F0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1FB3"/>
    <w:rsid w:val="00D15146"/>
    <w:rsid w:val="00D16D84"/>
    <w:rsid w:val="00D367EA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E0065E"/>
    <w:rsid w:val="00E037D3"/>
    <w:rsid w:val="00E051C3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46DBF"/>
    <w:rsid w:val="00F57343"/>
    <w:rsid w:val="00F85E5A"/>
    <w:rsid w:val="00F91885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1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Обычный текст"/>
    <w:basedOn w:val="a"/>
    <w:rsid w:val="00B27607"/>
    <w:pPr>
      <w:ind w:firstLine="567"/>
      <w:jc w:val="both"/>
    </w:pPr>
    <w:rPr>
      <w:sz w:val="28"/>
    </w:rPr>
  </w:style>
  <w:style w:type="paragraph" w:customStyle="1" w:styleId="ConsNormal">
    <w:name w:val="ConsNormal"/>
    <w:rsid w:val="00B276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2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C9C8-130E-4D62-B57B-45F96C90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</vt:lpstr>
      <vt:lpstr>    Реестр расходных обязательств субъекта бюджетного планирования</vt:lpstr>
    </vt:vector>
  </TitlesOfParts>
  <Company>MoBIL GROUP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9</cp:revision>
  <cp:lastPrinted>2019-05-21T01:40:00Z</cp:lastPrinted>
  <dcterms:created xsi:type="dcterms:W3CDTF">2019-05-21T00:18:00Z</dcterms:created>
  <dcterms:modified xsi:type="dcterms:W3CDTF">2019-05-21T03:20:00Z</dcterms:modified>
</cp:coreProperties>
</file>